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4AF4" w14:textId="64709EE0" w:rsidR="0062788D" w:rsidRPr="00E73660" w:rsidRDefault="005622C0" w:rsidP="005622C0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E73660">
        <w:rPr>
          <w:rFonts w:ascii="Times New Roman" w:hAnsi="Times New Roman" w:cs="Times New Roman"/>
          <w:b/>
          <w:bCs/>
          <w:color w:val="00B050"/>
          <w:sz w:val="32"/>
          <w:szCs w:val="32"/>
        </w:rPr>
        <w:t>Úver a</w:t>
      </w:r>
      <w:r w:rsidRPr="00E73660">
        <w:rPr>
          <w:rFonts w:ascii="Times New Roman" w:hAnsi="Times New Roman" w:cs="Times New Roman"/>
          <w:b/>
          <w:bCs/>
          <w:color w:val="00B050"/>
          <w:sz w:val="32"/>
          <w:szCs w:val="32"/>
        </w:rPr>
        <w:t> </w:t>
      </w:r>
      <w:r w:rsidRPr="00E73660">
        <w:rPr>
          <w:rFonts w:ascii="Times New Roman" w:hAnsi="Times New Roman" w:cs="Times New Roman"/>
          <w:b/>
          <w:bCs/>
          <w:color w:val="00B050"/>
          <w:sz w:val="32"/>
          <w:szCs w:val="32"/>
        </w:rPr>
        <w:t>dlh</w:t>
      </w:r>
    </w:p>
    <w:p w14:paraId="715787F8" w14:textId="10652357" w:rsidR="005622C0" w:rsidRPr="009B1695" w:rsidRDefault="005622C0" w:rsidP="005622C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22C0">
        <w:rPr>
          <w:rFonts w:ascii="Times New Roman" w:hAnsi="Times New Roman" w:cs="Times New Roman"/>
          <w:b/>
          <w:bCs/>
          <w:color w:val="FF0000"/>
          <w:sz w:val="24"/>
          <w:szCs w:val="24"/>
        </w:rPr>
        <w:t>Úver</w:t>
      </w:r>
      <w:r w:rsidRPr="005622C0">
        <w:rPr>
          <w:rFonts w:ascii="Times New Roman" w:hAnsi="Times New Roman" w:cs="Times New Roman"/>
          <w:sz w:val="24"/>
          <w:szCs w:val="24"/>
        </w:rPr>
        <w:t xml:space="preserve">: </w:t>
      </w:r>
      <w:r w:rsidRPr="005622C0">
        <w:rPr>
          <w:rFonts w:ascii="Times New Roman" w:hAnsi="Times New Roman" w:cs="Times New Roman"/>
          <w:color w:val="FF0000"/>
          <w:sz w:val="24"/>
          <w:szCs w:val="24"/>
        </w:rPr>
        <w:t xml:space="preserve">poskytnutie finančných prostriedkov jednou osobou (veriteľom) druhej osobe (dlžníkovi), pričom dlžník sa zaväzuje v dohodnutej dobe prijaté prostriedky veriteľovi vrátiť a zaplatiť aj úroky z požičaných peňazí. Splátka úveru sa skladá z istiny a úroku. </w:t>
      </w:r>
    </w:p>
    <w:p w14:paraId="1309894A" w14:textId="77777777" w:rsidR="005622C0" w:rsidRPr="005622C0" w:rsidRDefault="005622C0" w:rsidP="005622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E9F2B" w14:textId="77777777" w:rsidR="005622C0" w:rsidRPr="005622C0" w:rsidRDefault="005622C0" w:rsidP="005622C0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622C0">
        <w:rPr>
          <w:rFonts w:ascii="Times New Roman" w:hAnsi="Times New Roman" w:cs="Times New Roman"/>
          <w:b/>
          <w:bCs/>
          <w:color w:val="0070C0"/>
          <w:sz w:val="28"/>
          <w:szCs w:val="28"/>
        </w:rPr>
        <w:t>I. Získavanie finančných prostriedkov cez bankové subjekty</w:t>
      </w:r>
    </w:p>
    <w:p w14:paraId="705F7477" w14:textId="31F73241" w:rsidR="005622C0" w:rsidRPr="0099026F" w:rsidRDefault="005622C0" w:rsidP="005622C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22C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Rozdelenie úverov: </w:t>
      </w:r>
    </w:p>
    <w:p w14:paraId="531F8EF2" w14:textId="3F54A866" w:rsidR="00E73660" w:rsidRPr="0099026F" w:rsidRDefault="00E73660" w:rsidP="00E7366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26F">
        <w:rPr>
          <w:rFonts w:ascii="Times New Roman" w:hAnsi="Times New Roman" w:cs="Times New Roman"/>
          <w:sz w:val="24"/>
          <w:szCs w:val="24"/>
        </w:rPr>
        <w:t>Povolené prečerpanie - (kontokorentný úver)</w:t>
      </w:r>
    </w:p>
    <w:p w14:paraId="379BC865" w14:textId="72EA6D7F" w:rsidR="00E73660" w:rsidRPr="0099026F" w:rsidRDefault="00E73660" w:rsidP="00E7366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26F">
        <w:rPr>
          <w:rFonts w:ascii="Times New Roman" w:hAnsi="Times New Roman" w:cs="Times New Roman"/>
          <w:sz w:val="24"/>
          <w:szCs w:val="24"/>
        </w:rPr>
        <w:t xml:space="preserve">Kreditná karta </w:t>
      </w:r>
    </w:p>
    <w:p w14:paraId="6E159A58" w14:textId="7688E248" w:rsidR="00E73660" w:rsidRPr="0099026F" w:rsidRDefault="00E73660" w:rsidP="00E7366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26F">
        <w:rPr>
          <w:rFonts w:ascii="Times New Roman" w:hAnsi="Times New Roman" w:cs="Times New Roman"/>
          <w:sz w:val="24"/>
          <w:szCs w:val="24"/>
        </w:rPr>
        <w:t>Spotrebiteľský úver</w:t>
      </w:r>
    </w:p>
    <w:p w14:paraId="156EBDED" w14:textId="798D6AD6" w:rsidR="00E73660" w:rsidRPr="0099026F" w:rsidRDefault="00E73660" w:rsidP="00E7366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26F">
        <w:rPr>
          <w:rFonts w:ascii="Times New Roman" w:hAnsi="Times New Roman" w:cs="Times New Roman"/>
          <w:sz w:val="24"/>
          <w:szCs w:val="24"/>
        </w:rPr>
        <w:t xml:space="preserve">Hypotekárny úver </w:t>
      </w:r>
    </w:p>
    <w:p w14:paraId="423E8C4A" w14:textId="545F0F96" w:rsidR="00E73660" w:rsidRPr="0099026F" w:rsidRDefault="00E73660" w:rsidP="00E7366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26F">
        <w:rPr>
          <w:rFonts w:ascii="Times New Roman" w:hAnsi="Times New Roman" w:cs="Times New Roman"/>
          <w:sz w:val="24"/>
          <w:szCs w:val="24"/>
        </w:rPr>
        <w:t xml:space="preserve">Stavebný úver </w:t>
      </w:r>
    </w:p>
    <w:p w14:paraId="4D64E355" w14:textId="0B122115" w:rsidR="00E73660" w:rsidRPr="0099026F" w:rsidRDefault="00E73660" w:rsidP="00E7366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26F">
        <w:rPr>
          <w:rFonts w:ascii="Times New Roman" w:hAnsi="Times New Roman" w:cs="Times New Roman"/>
          <w:sz w:val="24"/>
          <w:szCs w:val="24"/>
        </w:rPr>
        <w:t xml:space="preserve">Medziúver </w:t>
      </w:r>
    </w:p>
    <w:p w14:paraId="09A94F52" w14:textId="77777777" w:rsidR="00E73660" w:rsidRPr="00E73660" w:rsidRDefault="00E73660" w:rsidP="0099026F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03E967" w14:textId="77777777" w:rsidR="005622C0" w:rsidRPr="005622C0" w:rsidRDefault="005622C0" w:rsidP="005622C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22C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1. Povolené prečerpanie </w:t>
      </w:r>
      <w:r w:rsidRPr="005622C0">
        <w:rPr>
          <w:rFonts w:ascii="Times New Roman" w:hAnsi="Times New Roman" w:cs="Times New Roman"/>
          <w:color w:val="FF0000"/>
          <w:sz w:val="24"/>
          <w:szCs w:val="24"/>
        </w:rPr>
        <w:t>- (</w:t>
      </w:r>
      <w:r w:rsidRPr="005622C0">
        <w:rPr>
          <w:rFonts w:ascii="Times New Roman" w:hAnsi="Times New Roman" w:cs="Times New Roman"/>
          <w:b/>
          <w:bCs/>
          <w:color w:val="FF0000"/>
          <w:sz w:val="24"/>
          <w:szCs w:val="24"/>
        </w:rPr>
        <w:t>kontokorentný úver</w:t>
      </w:r>
      <w:r w:rsidRPr="005622C0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461DC4BF" w14:textId="77777777" w:rsidR="005622C0" w:rsidRPr="005622C0" w:rsidRDefault="005622C0" w:rsidP="005622C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22C0">
        <w:rPr>
          <w:rFonts w:ascii="Times New Roman" w:hAnsi="Times New Roman" w:cs="Times New Roman"/>
          <w:sz w:val="24"/>
          <w:szCs w:val="24"/>
        </w:rPr>
        <w:t xml:space="preserve">- </w:t>
      </w:r>
      <w:r w:rsidRPr="005622C0">
        <w:rPr>
          <w:rFonts w:ascii="Times New Roman" w:hAnsi="Times New Roman" w:cs="Times New Roman"/>
          <w:color w:val="FF0000"/>
          <w:sz w:val="24"/>
          <w:szCs w:val="24"/>
        </w:rPr>
        <w:t xml:space="preserve">je forma spotrebiteľského úveru, ktorý umožňuje spotrebiteľovi disponovať s peňažnými prostriedkami nad rámec aktuálneho zostatku jeho účtu na krátkodobé preklenutie nedostatku finančných zdrojov klienta. </w:t>
      </w:r>
      <w:r w:rsidRPr="005622C0">
        <w:rPr>
          <w:rFonts w:ascii="Times New Roman" w:hAnsi="Times New Roman" w:cs="Times New Roman"/>
          <w:sz w:val="24"/>
          <w:szCs w:val="24"/>
        </w:rPr>
        <w:t>Čiže umožňujú ísť tzv. „do mínusu“.</w:t>
      </w:r>
    </w:p>
    <w:p w14:paraId="303A87D4" w14:textId="77777777" w:rsidR="005622C0" w:rsidRPr="005622C0" w:rsidRDefault="005622C0" w:rsidP="005622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22C0">
        <w:rPr>
          <w:rFonts w:ascii="Times New Roman" w:hAnsi="Times New Roman" w:cs="Times New Roman"/>
          <w:sz w:val="24"/>
          <w:szCs w:val="24"/>
          <w:u w:val="single"/>
        </w:rPr>
        <w:t xml:space="preserve">Výhody/nevýhody: </w:t>
      </w:r>
    </w:p>
    <w:p w14:paraId="5079ACDA" w14:textId="77777777" w:rsidR="005622C0" w:rsidRPr="005622C0" w:rsidRDefault="005622C0" w:rsidP="005622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2C0">
        <w:rPr>
          <w:rFonts w:ascii="Times New Roman" w:hAnsi="Times New Roman" w:cs="Times New Roman"/>
          <w:sz w:val="24"/>
          <w:szCs w:val="24"/>
        </w:rPr>
        <w:t xml:space="preserve">Ide o bezúčelový úver (môžete ho použiť na nákup elektroniky, dovolenky, úpravy bytu,...), </w:t>
      </w:r>
    </w:p>
    <w:p w14:paraId="66E9030E" w14:textId="77777777" w:rsidR="005622C0" w:rsidRPr="005622C0" w:rsidRDefault="005622C0" w:rsidP="005622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2C0">
        <w:rPr>
          <w:rFonts w:ascii="Times New Roman" w:hAnsi="Times New Roman" w:cs="Times New Roman"/>
          <w:sz w:val="24"/>
          <w:szCs w:val="24"/>
        </w:rPr>
        <w:t xml:space="preserve">je v podstate kedykoľvek k dispozícii - môžete ho čerpať vtedy, keď potrebujete, pričom úroky platíte len z aktuálne vyčerpanej sumy, </w:t>
      </w:r>
    </w:p>
    <w:p w14:paraId="14272474" w14:textId="77777777" w:rsidR="005622C0" w:rsidRPr="005622C0" w:rsidRDefault="005622C0" w:rsidP="005622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2C0">
        <w:rPr>
          <w:rFonts w:ascii="Times New Roman" w:hAnsi="Times New Roman" w:cs="Times New Roman"/>
          <w:sz w:val="24"/>
          <w:szCs w:val="24"/>
        </w:rPr>
        <w:t>úver splácate automaticky svojimi vkladmi na účet, na ktorom ste prečerpali finančné zdroje do výšky povoleného prečerpania,</w:t>
      </w:r>
    </w:p>
    <w:p w14:paraId="3CAE2CFD" w14:textId="77777777" w:rsidR="005622C0" w:rsidRPr="005622C0" w:rsidRDefault="005622C0" w:rsidP="005622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2C0">
        <w:rPr>
          <w:rFonts w:ascii="Times New Roman" w:hAnsi="Times New Roman" w:cs="Times New Roman"/>
          <w:sz w:val="24"/>
          <w:szCs w:val="24"/>
        </w:rPr>
        <w:t xml:space="preserve">banka poskytuje peniaze do výšky úverového limitu (celkové množstvo peňazí, ktoré môžete čerpať zo svojho účtu, ak Váš zostatok na účte bude nulový), </w:t>
      </w:r>
    </w:p>
    <w:p w14:paraId="0100BE41" w14:textId="77777777" w:rsidR="005622C0" w:rsidRPr="005622C0" w:rsidRDefault="005622C0" w:rsidP="005622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2C0">
        <w:rPr>
          <w:rFonts w:ascii="Times New Roman" w:hAnsi="Times New Roman" w:cs="Times New Roman"/>
          <w:sz w:val="24"/>
          <w:szCs w:val="24"/>
        </w:rPr>
        <w:t xml:space="preserve">výška úveru je individuálna a závisí od výšky príjmov žiadateľa, </w:t>
      </w:r>
    </w:p>
    <w:p w14:paraId="148F7D03" w14:textId="77777777" w:rsidR="005622C0" w:rsidRPr="005622C0" w:rsidRDefault="005622C0" w:rsidP="005622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2C0">
        <w:rPr>
          <w:rFonts w:ascii="Times New Roman" w:hAnsi="Times New Roman" w:cs="Times New Roman"/>
          <w:sz w:val="24"/>
          <w:szCs w:val="24"/>
        </w:rPr>
        <w:t xml:space="preserve">pohodlné a nenáročné na vybavenie (v prípade, že už ste klientom banky a pravidelne Vám na účet prichádza pravidelný príjem, banka Vám môže zriadiť povolené prečerpania na tomto účte), </w:t>
      </w:r>
    </w:p>
    <w:p w14:paraId="5FBB94CF" w14:textId="26578523" w:rsidR="005622C0" w:rsidRDefault="005622C0" w:rsidP="005622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2C0">
        <w:rPr>
          <w:rFonts w:ascii="Times New Roman" w:hAnsi="Times New Roman" w:cs="Times New Roman"/>
          <w:sz w:val="24"/>
          <w:szCs w:val="24"/>
        </w:rPr>
        <w:t>výšku úrokov stanovuje banka a v rôznych bankách môže byť rôzna</w:t>
      </w:r>
    </w:p>
    <w:p w14:paraId="3156F7B9" w14:textId="77777777" w:rsidR="005622C0" w:rsidRPr="005622C0" w:rsidRDefault="005622C0" w:rsidP="009902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622C0" w:rsidRPr="0056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E41F7" w14:textId="77777777" w:rsidR="00F36E26" w:rsidRDefault="00F36E26" w:rsidP="005622C0">
      <w:pPr>
        <w:spacing w:after="0" w:line="240" w:lineRule="auto"/>
      </w:pPr>
      <w:r>
        <w:separator/>
      </w:r>
    </w:p>
  </w:endnote>
  <w:endnote w:type="continuationSeparator" w:id="0">
    <w:p w14:paraId="5C5FDD57" w14:textId="77777777" w:rsidR="00F36E26" w:rsidRDefault="00F36E26" w:rsidP="0056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CB474" w14:textId="77777777" w:rsidR="00F36E26" w:rsidRDefault="00F36E26" w:rsidP="005622C0">
      <w:pPr>
        <w:spacing w:after="0" w:line="240" w:lineRule="auto"/>
      </w:pPr>
      <w:r>
        <w:separator/>
      </w:r>
    </w:p>
  </w:footnote>
  <w:footnote w:type="continuationSeparator" w:id="0">
    <w:p w14:paraId="207EF1C9" w14:textId="77777777" w:rsidR="00F36E26" w:rsidRDefault="00F36E26" w:rsidP="0056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7D5"/>
    <w:multiLevelType w:val="hybridMultilevel"/>
    <w:tmpl w:val="46CC563A"/>
    <w:lvl w:ilvl="0" w:tplc="83501F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49D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C00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AAA4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4C32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83C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883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86D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AA2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1A08E6"/>
    <w:multiLevelType w:val="hybridMultilevel"/>
    <w:tmpl w:val="34A86A36"/>
    <w:lvl w:ilvl="0" w:tplc="00E0F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FEA5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880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C28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0899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815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0D3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1A44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4AB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0953B1"/>
    <w:multiLevelType w:val="hybridMultilevel"/>
    <w:tmpl w:val="DCA66AF4"/>
    <w:lvl w:ilvl="0" w:tplc="812AB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E0E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CFB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0F4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6A0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8B7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AA86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F25C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C59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802B23"/>
    <w:multiLevelType w:val="hybridMultilevel"/>
    <w:tmpl w:val="0EC02878"/>
    <w:lvl w:ilvl="0" w:tplc="EA24F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6C9A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F089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8C6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7654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24A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8B7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3C3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80A9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630D17"/>
    <w:multiLevelType w:val="hybridMultilevel"/>
    <w:tmpl w:val="A5D08554"/>
    <w:lvl w:ilvl="0" w:tplc="8A045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2BD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D4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22F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CE9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E87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64D2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C248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EBA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DCC314F"/>
    <w:multiLevelType w:val="hybridMultilevel"/>
    <w:tmpl w:val="834ECEA6"/>
    <w:lvl w:ilvl="0" w:tplc="2CCA8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00716"/>
    <w:multiLevelType w:val="hybridMultilevel"/>
    <w:tmpl w:val="11B24F50"/>
    <w:lvl w:ilvl="0" w:tplc="FEE8D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FC81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6038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889B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CA7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EAFB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A22D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F2D8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7AD8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04A5F41"/>
    <w:multiLevelType w:val="hybridMultilevel"/>
    <w:tmpl w:val="14543CB8"/>
    <w:lvl w:ilvl="0" w:tplc="D7E02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4A3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61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426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8AE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E441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283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478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69E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F244AE"/>
    <w:multiLevelType w:val="hybridMultilevel"/>
    <w:tmpl w:val="27A090AC"/>
    <w:lvl w:ilvl="0" w:tplc="9BFA5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289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4E72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3088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6C09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809D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C1F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89A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244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F087D2B"/>
    <w:multiLevelType w:val="hybridMultilevel"/>
    <w:tmpl w:val="61987E6C"/>
    <w:lvl w:ilvl="0" w:tplc="67FE1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F49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6F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09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E0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6A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6E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86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8A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D50E2F"/>
    <w:multiLevelType w:val="hybridMultilevel"/>
    <w:tmpl w:val="904A107C"/>
    <w:lvl w:ilvl="0" w:tplc="CB3EB5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C4C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7A1B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58AF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AA1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025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6D8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E2D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2CA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080200B"/>
    <w:multiLevelType w:val="hybridMultilevel"/>
    <w:tmpl w:val="125E176A"/>
    <w:lvl w:ilvl="0" w:tplc="C3C625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A6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4F7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4887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E7E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4209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CAD1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0BB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EE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47F6D1F"/>
    <w:multiLevelType w:val="hybridMultilevel"/>
    <w:tmpl w:val="3EB2C48A"/>
    <w:lvl w:ilvl="0" w:tplc="72A6B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E61A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142E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022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4D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882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620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611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F0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34A8"/>
    <w:rsid w:val="005622C0"/>
    <w:rsid w:val="0062788D"/>
    <w:rsid w:val="0099026F"/>
    <w:rsid w:val="009B1695"/>
    <w:rsid w:val="00D434A8"/>
    <w:rsid w:val="00DB1813"/>
    <w:rsid w:val="00E73660"/>
    <w:rsid w:val="00F3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39E6"/>
  <w15:chartTrackingRefBased/>
  <w15:docId w15:val="{B60948B3-CEDF-4B31-9D6A-B7EC3A3D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C0"/>
  </w:style>
  <w:style w:type="paragraph" w:styleId="Footer">
    <w:name w:val="footer"/>
    <w:basedOn w:val="Normal"/>
    <w:link w:val="FooterChar"/>
    <w:uiPriority w:val="99"/>
    <w:unhideWhenUsed/>
    <w:rsid w:val="0056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C0"/>
  </w:style>
  <w:style w:type="paragraph" w:styleId="ListParagraph">
    <w:name w:val="List Paragraph"/>
    <w:basedOn w:val="Normal"/>
    <w:uiPriority w:val="34"/>
    <w:qFormat/>
    <w:rsid w:val="00E7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8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7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3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5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1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1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5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9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6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2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96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1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8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9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1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5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4</cp:revision>
  <dcterms:created xsi:type="dcterms:W3CDTF">2020-05-04T05:41:00Z</dcterms:created>
  <dcterms:modified xsi:type="dcterms:W3CDTF">2020-05-04T05:44:00Z</dcterms:modified>
</cp:coreProperties>
</file>