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37D0" w14:textId="3D7480EA" w:rsidR="007613C2" w:rsidRDefault="007613C2" w:rsidP="007613C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517EDA" w:rsidRPr="00115ED9" w14:paraId="2AEFFA5C" w14:textId="77777777" w:rsidTr="00176665">
        <w:trPr>
          <w:cantSplit/>
          <w:trHeight w:val="1345"/>
        </w:trPr>
        <w:tc>
          <w:tcPr>
            <w:tcW w:w="709" w:type="dxa"/>
            <w:textDirection w:val="btLr"/>
          </w:tcPr>
          <w:p w14:paraId="07AAF83B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501A203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AB117DE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D8421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2AFB9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94BF57D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5BFD5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D4AAF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6D7029A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9E6B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94BDC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517EDA" w:rsidRPr="009A4065" w14:paraId="64E20DDE" w14:textId="77777777" w:rsidTr="00176665">
        <w:trPr>
          <w:cantSplit/>
          <w:trHeight w:val="2113"/>
        </w:trPr>
        <w:tc>
          <w:tcPr>
            <w:tcW w:w="709" w:type="dxa"/>
            <w:textDirection w:val="btLr"/>
          </w:tcPr>
          <w:p w14:paraId="5364612E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CF0FFAC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48D3AC8" w14:textId="77777777" w:rsidR="00517EDA" w:rsidRPr="009A4065" w:rsidRDefault="00517EDA" w:rsidP="0017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E791" w14:textId="77777777" w:rsidR="00517EDA" w:rsidRPr="003F7462" w:rsidRDefault="00517EDA" w:rsidP="0017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2">
              <w:rPr>
                <w:rFonts w:ascii="Times New Roman" w:hAnsi="Times New Roman" w:cs="Times New Roman"/>
                <w:sz w:val="24"/>
                <w:szCs w:val="24"/>
              </w:rPr>
              <w:t>Turystyka w Europie Południowej</w:t>
            </w:r>
          </w:p>
        </w:tc>
        <w:tc>
          <w:tcPr>
            <w:tcW w:w="3266" w:type="dxa"/>
          </w:tcPr>
          <w:p w14:paraId="42048882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>Cele lekcji: Uczeń:</w:t>
            </w:r>
          </w:p>
          <w:p w14:paraId="42F5AD1B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odczytuje na mapie państwa Europy Południowej, </w:t>
            </w:r>
          </w:p>
          <w:p w14:paraId="65FEC264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wykazuje zależności między wielkością ruchu turystycznego a przychodami wybranych krajów, </w:t>
            </w:r>
          </w:p>
          <w:p w14:paraId="79747182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opisuje wybrane atrakcje turystyczne regionu, </w:t>
            </w:r>
          </w:p>
          <w:p w14:paraId="033379BF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wymienia czynniki przyrodnicze i poza przyrodnicze, warunkujące rozwój turystyki w Europie Południowej, </w:t>
            </w:r>
          </w:p>
          <w:p w14:paraId="68D24F0E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A4">
              <w:rPr>
                <w:rFonts w:ascii="Times New Roman" w:hAnsi="Times New Roman" w:cs="Times New Roman"/>
                <w:sz w:val="24"/>
                <w:szCs w:val="24"/>
              </w:rPr>
              <w:t xml:space="preserve"> określa korzyści i zagrożenia wynikające z dużego ruchu turystycznego w Europie Południowej, </w:t>
            </w:r>
          </w:p>
          <w:p w14:paraId="672FAE8B" w14:textId="77777777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obejrzyj lekcje zdalną </w:t>
            </w:r>
            <w:hyperlink r:id="rId5" w:history="1">
              <w:r w:rsidRPr="00486F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https://epodreczniki.pl/a/europa-poludniowa---kultura-srodziemnomorska-turystyka/DvkXJDLSn</w:t>
              </w:r>
            </w:hyperlink>
          </w:p>
          <w:p w14:paraId="7E1296D6" w14:textId="77777777" w:rsidR="004428EE" w:rsidRDefault="00517EDA" w:rsidP="0044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Zobacz prezentację</w:t>
            </w:r>
            <w:r w:rsidR="004428EE">
              <w:rPr>
                <w:rFonts w:ascii="Times New Roman" w:hAnsi="Times New Roman" w:cs="Times New Roman"/>
                <w:sz w:val="24"/>
                <w:szCs w:val="24"/>
              </w:rPr>
              <w:t xml:space="preserve"> zalączoną w zasobach lekcji w dzienniku elektronicznym</w:t>
            </w:r>
          </w:p>
          <w:p w14:paraId="2B47EEE7" w14:textId="2A3186F4" w:rsidR="00517EDA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D6AF" w14:textId="77777777" w:rsidR="00517EDA" w:rsidRPr="009A4065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BCCA4FB" w14:textId="77777777" w:rsidR="00517EDA" w:rsidRPr="009A4065" w:rsidRDefault="00517EDA" w:rsidP="0017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DA" w:rsidRPr="00115ED9" w14:paraId="5C0E3427" w14:textId="77777777" w:rsidTr="00176665">
        <w:trPr>
          <w:cantSplit/>
          <w:trHeight w:val="1582"/>
        </w:trPr>
        <w:tc>
          <w:tcPr>
            <w:tcW w:w="709" w:type="dxa"/>
            <w:textDirection w:val="btLr"/>
          </w:tcPr>
          <w:p w14:paraId="4F3AFD70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519968B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B118B4" w14:textId="77777777" w:rsidR="00517EDA" w:rsidRPr="00541075" w:rsidRDefault="00517EDA" w:rsidP="00176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620D92CC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DC57B0B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A" w:rsidRPr="00115ED9" w14:paraId="49E70480" w14:textId="77777777" w:rsidTr="00176665">
        <w:trPr>
          <w:cantSplit/>
          <w:trHeight w:val="1690"/>
        </w:trPr>
        <w:tc>
          <w:tcPr>
            <w:tcW w:w="709" w:type="dxa"/>
            <w:textDirection w:val="btLr"/>
          </w:tcPr>
          <w:p w14:paraId="27F3B03C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4ABCAF22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397942D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609C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0B3077B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F32C61D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A" w:rsidRPr="00115ED9" w14:paraId="6FED02B2" w14:textId="77777777" w:rsidTr="00176665">
        <w:trPr>
          <w:cantSplit/>
          <w:trHeight w:val="1969"/>
        </w:trPr>
        <w:tc>
          <w:tcPr>
            <w:tcW w:w="709" w:type="dxa"/>
            <w:textDirection w:val="btLr"/>
          </w:tcPr>
          <w:p w14:paraId="3EA484A8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4881F8EC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37520C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67CF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0C234AF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56BF82A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2DE3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93401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A" w:rsidRPr="00115ED9" w14:paraId="53D283E7" w14:textId="77777777" w:rsidTr="00176665">
        <w:trPr>
          <w:cantSplit/>
          <w:trHeight w:val="1682"/>
        </w:trPr>
        <w:tc>
          <w:tcPr>
            <w:tcW w:w="709" w:type="dxa"/>
            <w:textDirection w:val="btLr"/>
          </w:tcPr>
          <w:p w14:paraId="728D5BED" w14:textId="77777777" w:rsidR="00517EDA" w:rsidRPr="00115ED9" w:rsidRDefault="00517EDA" w:rsidP="001766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340C7747" w14:textId="77777777" w:rsidR="00517EDA" w:rsidRPr="00115ED9" w:rsidRDefault="00517EDA" w:rsidP="001766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D48B316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B3A18" w14:textId="77777777" w:rsidR="00517EDA" w:rsidRPr="00115ED9" w:rsidRDefault="00517EDA" w:rsidP="0017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EC08229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37C2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5BDF7A7" w14:textId="77777777" w:rsidR="00517EDA" w:rsidRPr="00115ED9" w:rsidRDefault="00517EDA" w:rsidP="0017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C439E8" w14:textId="77777777" w:rsidR="001905F2" w:rsidRDefault="001905F2" w:rsidP="001905F2">
      <w:pPr>
        <w:rPr>
          <w:rFonts w:ascii="Times New Roman" w:hAnsi="Times New Roman" w:cs="Times New Roman"/>
          <w:b/>
          <w:sz w:val="20"/>
          <w:szCs w:val="20"/>
        </w:rPr>
      </w:pPr>
    </w:p>
    <w:sectPr w:rsidR="0019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65A55"/>
    <w:multiLevelType w:val="multilevel"/>
    <w:tmpl w:val="5AC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C3E20"/>
    <w:rsid w:val="001905F2"/>
    <w:rsid w:val="004428EE"/>
    <w:rsid w:val="00517EDA"/>
    <w:rsid w:val="006D1FE6"/>
    <w:rsid w:val="007613C2"/>
    <w:rsid w:val="00B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uropa-poludniowa---kultura-srodziemnomorska-turystyka/DvkXJDL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2020-04-05T13:44:00Z</dcterms:created>
  <dcterms:modified xsi:type="dcterms:W3CDTF">2020-04-05T14:41:00Z</dcterms:modified>
</cp:coreProperties>
</file>